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238.6pt;margin-top:219.3pt;width:181.95pt;height:0;z-index:-251658240;mso-position-horizontal-relative:page;mso-position-vertical-relative:page">
            <v:stroke weight="0.5pt"/>
          </v:shape>
        </w:pict>
      </w:r>
    </w:p>
    <w:p>
      <w:pPr>
        <w:pStyle w:val="Style3"/>
        <w:framePr w:w="10651" w:h="1027" w:hRule="exact" w:wrap="none" w:vAnchor="page" w:hAnchor="page" w:x="1125" w:y="51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94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Додаток 1</w:t>
      </w:r>
    </w:p>
    <w:p>
      <w:pPr>
        <w:pStyle w:val="Style3"/>
        <w:framePr w:w="10651" w:h="1027" w:hRule="exact" w:wrap="none" w:vAnchor="page" w:hAnchor="page" w:x="1125" w:y="51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940" w:right="106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до Національного положення (стандарту) бухгалтерського обліку 25 «Спрощена фінансова звітність»</w:t>
      </w:r>
    </w:p>
    <w:p>
      <w:pPr>
        <w:pStyle w:val="Style3"/>
        <w:framePr w:w="10651" w:h="1027" w:hRule="exact" w:wrap="none" w:vAnchor="page" w:hAnchor="page" w:x="1125" w:y="51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94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(пункт 4 розділу І)</w:t>
      </w:r>
    </w:p>
    <w:p>
      <w:pPr>
        <w:pStyle w:val="Style5"/>
        <w:framePr w:wrap="none" w:vAnchor="page" w:hAnchor="page" w:x="1125" w:y="1593"/>
        <w:widowControl w:val="0"/>
        <w:keepNext w:val="0"/>
        <w:keepLines w:val="0"/>
        <w:shd w:val="clear" w:color="auto" w:fill="auto"/>
        <w:bidi w:val="0"/>
        <w:jc w:val="left"/>
        <w:spacing w:before="0" w:after="0" w:line="300" w:lineRule="exact"/>
        <w:ind w:left="2040" w:right="0" w:firstLine="0"/>
      </w:pPr>
      <w:bookmarkStart w:id="0" w:name="bookmark0"/>
      <w:r>
        <w:rPr>
          <w:lang w:val="uk-UA" w:eastAsia="uk-UA" w:bidi="uk-UA"/>
          <w:w w:val="100"/>
          <w:spacing w:val="0"/>
          <w:color w:val="000000"/>
          <w:position w:val="0"/>
        </w:rPr>
        <w:t>Фінансова звітність малого підприємства</w:t>
      </w:r>
      <w:bookmarkEnd w:id="0"/>
    </w:p>
    <w:p>
      <w:pPr>
        <w:pStyle w:val="Style7"/>
        <w:framePr w:wrap="none" w:vAnchor="page" w:hAnchor="page" w:x="1125" w:y="1956"/>
        <w:widowControl w:val="0"/>
        <w:keepNext w:val="0"/>
        <w:keepLines w:val="0"/>
        <w:shd w:val="clear" w:color="auto" w:fill="auto"/>
        <w:bidi w:val="0"/>
        <w:jc w:val="left"/>
        <w:spacing w:before="0" w:after="0" w:line="260" w:lineRule="exact"/>
        <w:ind w:left="9420" w:right="0" w:firstLine="0"/>
      </w:pPr>
      <w:bookmarkStart w:id="1" w:name="bookmark1"/>
      <w:r>
        <w:rPr>
          <w:lang w:val="uk-UA" w:eastAsia="uk-UA" w:bidi="uk-UA"/>
          <w:w w:val="100"/>
          <w:spacing w:val="0"/>
          <w:color w:val="000000"/>
          <w:position w:val="0"/>
        </w:rPr>
        <w:t>коди</w:t>
      </w:r>
      <w:bookmarkEnd w:id="1"/>
    </w:p>
    <w:p>
      <w:pPr>
        <w:pStyle w:val="Style9"/>
        <w:framePr w:w="1219" w:h="544" w:hRule="exact" w:wrap="none" w:vAnchor="page" w:hAnchor="page" w:x="1159" w:y="2611"/>
        <w:widowControl w:val="0"/>
        <w:keepNext w:val="0"/>
        <w:keepLines w:val="0"/>
        <w:shd w:val="clear" w:color="auto" w:fill="auto"/>
        <w:bidi w:val="0"/>
        <w:jc w:val="left"/>
        <w:spacing w:before="0" w:after="65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Підприємство</w:t>
      </w:r>
    </w:p>
    <w:p>
      <w:pPr>
        <w:pStyle w:val="Style9"/>
        <w:framePr w:w="1219" w:h="544" w:hRule="exact" w:wrap="none" w:vAnchor="page" w:hAnchor="page" w:x="1159" w:y="2611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Територія</w:t>
      </w:r>
    </w:p>
    <w:p>
      <w:pPr>
        <w:pStyle w:val="Style9"/>
        <w:framePr w:wrap="none" w:vAnchor="page" w:hAnchor="page" w:x="2637" w:y="2616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КП "Дрогобицька лазня"</w:t>
      </w:r>
    </w:p>
    <w:p>
      <w:pPr>
        <w:pStyle w:val="Style9"/>
        <w:framePr w:wrap="none" w:vAnchor="page" w:hAnchor="page" w:x="2637" w:y="2923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м. Дрогобич</w:t>
      </w:r>
    </w:p>
    <w:p>
      <w:pPr>
        <w:pStyle w:val="Style9"/>
        <w:framePr w:w="1978" w:h="538" w:hRule="exact" w:wrap="none" w:vAnchor="page" w:hAnchor="page" w:x="1159" w:y="3210"/>
        <w:widowControl w:val="0"/>
        <w:keepNext w:val="0"/>
        <w:keepLines w:val="0"/>
        <w:shd w:val="clear" w:color="auto" w:fill="auto"/>
        <w:bidi w:val="0"/>
        <w:jc w:val="both"/>
        <w:spacing w:before="0" w:after="0" w:line="24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Організаційно- правова форма господарювання</w:t>
      </w:r>
    </w:p>
    <w:p>
      <w:pPr>
        <w:pStyle w:val="Style9"/>
        <w:framePr w:wrap="none" w:vAnchor="page" w:hAnchor="page" w:x="3213" w:y="3533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КОМУНАЛЬНЕ ПІДПРИЄМСТВО</w:t>
      </w:r>
    </w:p>
    <w:p>
      <w:pPr>
        <w:pStyle w:val="Style9"/>
        <w:framePr w:w="6422" w:h="643" w:hRule="exact" w:wrap="none" w:vAnchor="page" w:hAnchor="page" w:x="1159" w:y="3731"/>
        <w:widowControl w:val="0"/>
        <w:keepNext w:val="0"/>
        <w:keepLines w:val="0"/>
        <w:shd w:val="clear" w:color="auto" w:fill="auto"/>
        <w:bidi w:val="0"/>
        <w:jc w:val="both"/>
        <w:spacing w:before="0" w:after="0" w:line="298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Вид економічної діяльності Діяльність із забезпечення фізичного комфорту Середня кількість працівників, осіб</w:t>
      </w:r>
    </w:p>
    <w:p>
      <w:pPr>
        <w:pStyle w:val="Style9"/>
        <w:framePr w:w="1987" w:h="1837" w:hRule="exact" w:wrap="none" w:vAnchor="page" w:hAnchor="page" w:x="7793" w:y="2225"/>
        <w:widowControl w:val="0"/>
        <w:keepNext w:val="0"/>
        <w:keepLines w:val="0"/>
        <w:shd w:val="clear" w:color="auto" w:fill="auto"/>
        <w:bidi w:val="0"/>
        <w:jc w:val="right"/>
        <w:spacing w:before="0" w:after="218" w:line="302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 xml:space="preserve">Дата (рік, місяць, число) за ЄДРПОУ за КАТОТТГ </w:t>
      </w:r>
      <w:r>
        <w:rPr>
          <w:lang w:val="uk-UA" w:eastAsia="uk-UA" w:bidi="uk-UA"/>
          <w:vertAlign w:val="superscript"/>
          <w:w w:val="100"/>
          <w:spacing w:val="0"/>
          <w:color w:val="000000"/>
          <w:position w:val="0"/>
        </w:rPr>
        <w:t>1</w:t>
      </w:r>
    </w:p>
    <w:p>
      <w:pPr>
        <w:pStyle w:val="Style9"/>
        <w:framePr w:w="1987" w:h="1837" w:hRule="exact" w:wrap="none" w:vAnchor="page" w:hAnchor="page" w:x="7793" w:y="2225"/>
        <w:widowControl w:val="0"/>
        <w:keepNext w:val="0"/>
        <w:keepLines w:val="0"/>
        <w:shd w:val="clear" w:color="auto" w:fill="auto"/>
        <w:bidi w:val="0"/>
        <w:jc w:val="right"/>
        <w:spacing w:before="0" w:after="24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за КОПФГ</w:t>
      </w:r>
    </w:p>
    <w:p>
      <w:pPr>
        <w:pStyle w:val="Style9"/>
        <w:framePr w:w="1987" w:h="1837" w:hRule="exact" w:wrap="none" w:vAnchor="page" w:hAnchor="page" w:x="7793" w:y="2225"/>
        <w:widowControl w:val="0"/>
        <w:keepNext w:val="0"/>
        <w:keepLines w:val="0"/>
        <w:shd w:val="clear" w:color="auto" w:fill="auto"/>
        <w:bidi w:val="0"/>
        <w:jc w:val="righ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за КВЕД</w:t>
      </w:r>
    </w:p>
    <w:p>
      <w:pPr>
        <w:pStyle w:val="Style9"/>
        <w:framePr w:wrap="none" w:vAnchor="page" w:hAnchor="page" w:x="9905" w:y="2328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2024</w:t>
      </w:r>
    </w:p>
    <w:p>
      <w:pPr>
        <w:pStyle w:val="Style9"/>
        <w:framePr w:wrap="none" w:vAnchor="page" w:hAnchor="page" w:x="10682" w:y="2328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04</w:t>
      </w:r>
    </w:p>
    <w:p>
      <w:pPr>
        <w:pStyle w:val="Style9"/>
        <w:framePr w:wrap="none" w:vAnchor="page" w:hAnchor="page" w:x="11316" w:y="2323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17</w:t>
      </w:r>
    </w:p>
    <w:p>
      <w:pPr>
        <w:pStyle w:val="Style11"/>
        <w:framePr w:wrap="none" w:vAnchor="page" w:hAnchor="page" w:x="10356" w:y="2630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13821589</w:t>
      </w:r>
    </w:p>
    <w:p>
      <w:pPr>
        <w:pStyle w:val="Style9"/>
        <w:framePr w:wrap="none" w:vAnchor="page" w:hAnchor="page" w:x="9847" w:y="2937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ІІА46020030010069501</w:t>
      </w:r>
    </w:p>
    <w:p>
      <w:pPr>
        <w:pStyle w:val="Style9"/>
        <w:framePr w:wrap="none" w:vAnchor="page" w:hAnchor="page" w:x="10586" w:y="3388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150</w:t>
      </w:r>
    </w:p>
    <w:p>
      <w:pPr>
        <w:pStyle w:val="Style9"/>
        <w:framePr w:wrap="none" w:vAnchor="page" w:hAnchor="page" w:x="10500" w:y="3830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96.04</w:t>
      </w:r>
    </w:p>
    <w:p>
      <w:pPr>
        <w:pStyle w:val="Style9"/>
        <w:framePr w:w="10651" w:h="537" w:hRule="exact" w:wrap="none" w:vAnchor="page" w:hAnchor="page" w:x="1125" w:y="4411"/>
        <w:widowControl w:val="0"/>
        <w:keepNext w:val="0"/>
        <w:keepLines w:val="0"/>
        <w:shd w:val="clear" w:color="auto" w:fill="auto"/>
        <w:bidi w:val="0"/>
        <w:jc w:val="left"/>
        <w:spacing w:before="0" w:after="70" w:line="180" w:lineRule="exact"/>
        <w:ind w:left="24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Одиниця виміру: тис. грн з одним десятковим знаком</w:t>
      </w:r>
    </w:p>
    <w:p>
      <w:pPr>
        <w:pStyle w:val="Style9"/>
        <w:framePr w:w="10651" w:h="537" w:hRule="exact" w:wrap="none" w:vAnchor="page" w:hAnchor="page" w:x="1125" w:y="4411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24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Адреса, телефон Львівська область, Дрогобицький район, м. Дрогобич, вул. Б.ЛЕПКОГО, буд. 9/1</w:t>
      </w:r>
    </w:p>
    <w:p>
      <w:pPr>
        <w:pStyle w:val="Style9"/>
        <w:framePr w:wrap="none" w:vAnchor="page" w:hAnchor="page" w:x="9741" w:y="4718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0985817501</w:t>
      </w:r>
    </w:p>
    <w:p>
      <w:pPr>
        <w:pStyle w:val="Style13"/>
        <w:framePr w:wrap="none" w:vAnchor="page" w:hAnchor="page" w:x="4015" w:y="5318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0" w:right="0" w:firstLine="0"/>
      </w:pPr>
      <w:r>
        <w:rPr>
          <w:rStyle w:val="CharStyle15"/>
        </w:rPr>
        <w:t xml:space="preserve">1. Баланс на </w:t>
      </w:r>
      <w:r>
        <w:rPr>
          <w:lang w:val="uk-UA" w:eastAsia="uk-UA" w:bidi="uk-UA"/>
          <w:w w:val="100"/>
          <w:spacing w:val="0"/>
          <w:color w:val="000000"/>
          <w:position w:val="0"/>
        </w:rPr>
        <w:t>31.03.2024 р.</w:t>
      </w:r>
    </w:p>
    <w:tbl>
      <w:tblPr>
        <w:tblOverlap w:val="never"/>
        <w:tblLayout w:type="fixed"/>
        <w:jc w:val="left"/>
      </w:tblPr>
      <w:tblGrid>
        <w:gridCol w:w="6514"/>
        <w:gridCol w:w="682"/>
        <w:gridCol w:w="1714"/>
        <w:gridCol w:w="1742"/>
      </w:tblGrid>
      <w:tr>
        <w:trPr>
          <w:trHeight w:val="341" w:hRule="exact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6060" w:right="0" w:firstLine="0"/>
            </w:pPr>
            <w:r>
              <w:rPr>
                <w:rStyle w:val="CharStyle16"/>
              </w:rPr>
              <w:t>Форма № 1- м Код за ДКУД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1801006</w:t>
            </w:r>
          </w:p>
        </w:tc>
      </w:tr>
      <w:tr>
        <w:trPr>
          <w:trHeight w:val="31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Актив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6"/>
              </w:rPr>
              <w:t>Код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На початок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На кінець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0651" w:h="10027" w:wrap="none" w:vAnchor="page" w:hAnchor="page" w:x="1125" w:y="5635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рядка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звітного року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звітного періоду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4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І. Необоротні активи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51" w:h="10027" w:wrap="none" w:vAnchor="page" w:hAnchor="page" w:x="1125" w:y="563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51" w:h="10027" w:wrap="none" w:vAnchor="page" w:hAnchor="page" w:x="1125" w:y="563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651" w:h="10027" w:wrap="none" w:vAnchor="page" w:hAnchor="page" w:x="1125" w:y="563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Нематеріальні активи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6"/>
              </w:rPr>
              <w:t>1000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60" w:right="0" w:firstLine="0"/>
            </w:pPr>
            <w:r>
              <w:rPr>
                <w:rStyle w:val="CharStyle16"/>
              </w:rPr>
              <w:t>первісна вартість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6"/>
              </w:rPr>
              <w:t>1001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накопичена амортизація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(-)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Є)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Незавершені капітальні інвестиції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Основні засоби: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116.8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109.6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60" w:right="0" w:firstLine="0"/>
            </w:pPr>
            <w:r>
              <w:rPr>
                <w:rStyle w:val="CharStyle16"/>
              </w:rPr>
              <w:t>первісна вартість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314.9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314.9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60" w:right="0" w:firstLine="0"/>
            </w:pPr>
            <w:r>
              <w:rPr>
                <w:rStyle w:val="CharStyle16"/>
              </w:rPr>
              <w:t>знос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(198.1)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(205.3)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Довгострокові біологічні активи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Довгострокові фінансові інвестиції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Інші необоротні активи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Усього за розділом І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116.8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109.6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II. Оборотні активи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51" w:h="10027" w:wrap="none" w:vAnchor="page" w:hAnchor="page" w:x="1125" w:y="563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51" w:h="10027" w:wrap="none" w:vAnchor="page" w:hAnchor="page" w:x="1125" w:y="563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651" w:h="10027" w:wrap="none" w:vAnchor="page" w:hAnchor="page" w:x="1125" w:y="5635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Запаси: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60" w:right="0" w:firstLine="0"/>
            </w:pPr>
            <w:r>
              <w:rPr>
                <w:rStyle w:val="CharStyle16"/>
              </w:rPr>
              <w:t>у тому числі готова продукція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Поточні біологічні активи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Дебіторська заборгованість за товари, роботи, послуги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66.4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49.6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Дебіторська заборгованість за розрахунками з бюджетом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3.4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1.5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60" w:right="0" w:firstLine="0"/>
            </w:pPr>
            <w:r>
              <w:rPr>
                <w:rStyle w:val="CharStyle16"/>
              </w:rPr>
              <w:t>у тому числі з податку на прибуток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Інша поточна дебіторська заборгованість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Поточні фінансові інвестиції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Гроші та їх еквіваленти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30.1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34.3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Витрати майбутніх періодів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Інші оборотні активи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Усього за розділом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1195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99.9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85.4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III. Необоротні активи, утримувані для продажу, та труни вибуття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-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Баланс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6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216.7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9"/>
              <w:framePr w:w="10651" w:h="10027" w:wrap="none" w:vAnchor="page" w:hAnchor="page" w:x="1125" w:y="5635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6"/>
              </w:rPr>
              <w:t>195.0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6509"/>
        <w:gridCol w:w="686"/>
        <w:gridCol w:w="1714"/>
        <w:gridCol w:w="1718"/>
      </w:tblGrid>
      <w:tr>
        <w:trPr>
          <w:trHeight w:val="60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Пасив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line="180" w:lineRule="exact"/>
              <w:ind w:left="200" w:right="0" w:firstLine="0"/>
            </w:pPr>
            <w:r>
              <w:rPr>
                <w:rStyle w:val="CharStyle17"/>
              </w:rPr>
              <w:t>Код</w:t>
            </w:r>
          </w:p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180" w:lineRule="exact"/>
              <w:ind w:left="160" w:right="0" w:firstLine="0"/>
            </w:pPr>
            <w:r>
              <w:rPr>
                <w:rStyle w:val="CharStyle17"/>
              </w:rPr>
              <w:t>рядка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64" w:lineRule="exact"/>
              <w:ind w:left="0" w:right="0" w:firstLine="0"/>
            </w:pPr>
            <w:r>
              <w:rPr>
                <w:rStyle w:val="CharStyle17"/>
              </w:rPr>
              <w:t>На початок звітного року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64" w:lineRule="exact"/>
              <w:ind w:left="0" w:right="0" w:firstLine="0"/>
            </w:pPr>
            <w:r>
              <w:rPr>
                <w:rStyle w:val="CharStyle17"/>
              </w:rPr>
              <w:t>На кінець звітного періоду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4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І. Власний капітал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27" w:h="8280" w:wrap="none" w:vAnchor="page" w:hAnchor="page" w:x="1128" w:y="28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27" w:h="8280" w:wrap="none" w:vAnchor="page" w:hAnchor="page" w:x="1128" w:y="28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627" w:h="8280" w:wrap="none" w:vAnchor="page" w:hAnchor="page" w:x="1128" w:y="28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Зареєстрований (пайовий) капітал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605.8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605.8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Додатковий капітал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00" w:right="0" w:firstLine="0"/>
            </w:pPr>
            <w:r>
              <w:rPr>
                <w:rStyle w:val="CharStyle17"/>
              </w:rPr>
              <w:t>1410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113.9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113.9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Резервний капітал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1415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Нерозподілений прибуток (непокритий збиток)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-1315.0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-1388.0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Неоплачений капітал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1425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(-)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(-)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Усього за розділом І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-595.3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-668.3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II. Довгострокові зобов'язання, цільове фінансування та забезпечення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1595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III. Поточні зобов'язання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27" w:h="8280" w:wrap="none" w:vAnchor="page" w:hAnchor="page" w:x="1128" w:y="28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0627" w:h="8280" w:wrap="none" w:vAnchor="page" w:hAnchor="page" w:x="1128" w:y="28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0627" w:h="8280" w:wrap="none" w:vAnchor="page" w:hAnchor="page" w:x="1128" w:y="28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Короткострокові кредити банків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1600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</w:tr>
      <w:tr>
        <w:trPr>
          <w:trHeight w:val="5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140" w:right="0" w:hanging="140"/>
            </w:pPr>
            <w:r>
              <w:rPr>
                <w:rStyle w:val="CharStyle17"/>
              </w:rPr>
              <w:t>Поточна кредиторська заборгованість за: довгостроковими зобов'язаннями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1610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40" w:right="0" w:firstLine="0"/>
            </w:pPr>
            <w:r>
              <w:rPr>
                <w:rStyle w:val="CharStyle17"/>
              </w:rPr>
              <w:t>товари, роботи, послуги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1615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812.0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847.2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40" w:right="0" w:firstLine="0"/>
            </w:pPr>
            <w:r>
              <w:rPr>
                <w:rStyle w:val="CharStyle17"/>
              </w:rPr>
              <w:t>розрахунками з бюджетом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1620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3.7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40" w:right="0" w:firstLine="0"/>
            </w:pPr>
            <w:r>
              <w:rPr>
                <w:rStyle w:val="CharStyle17"/>
              </w:rPr>
              <w:t>у тому числі з податку па прибуток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1621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40" w:right="0" w:firstLine="0"/>
            </w:pPr>
            <w:r>
              <w:rPr>
                <w:rStyle w:val="CharStyle17"/>
              </w:rPr>
              <w:t>розрахунками зі страхування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1625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240" w:right="0" w:firstLine="0"/>
            </w:pPr>
            <w:r>
              <w:rPr>
                <w:rStyle w:val="CharStyle17"/>
              </w:rPr>
              <w:t>розрахунками з оплати праці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1630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12.4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Доходи майбутніх періодів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1665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Інші поточні зобов'язання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1690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Усього за розділом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1695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812.0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863.3</w:t>
            </w:r>
          </w:p>
        </w:tc>
      </w:tr>
      <w:tr>
        <w:trPr>
          <w:trHeight w:val="5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rStyle w:val="CharStyle17"/>
              </w:rPr>
              <w:t>IV. Зобов'язання, пов'язані з необоротними активами, утримуваними для продажу, та групами вибуття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</w:tr>
      <w:tr>
        <w:trPr>
          <w:trHeight w:val="34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Баланс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60" w:right="0" w:firstLine="0"/>
            </w:pPr>
            <w:r>
              <w:rPr>
                <w:rStyle w:val="CharStyle17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216.7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9"/>
              <w:framePr w:w="10627" w:h="8280" w:wrap="none" w:vAnchor="page" w:hAnchor="page" w:x="1128" w:y="28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195.0</w:t>
            </w:r>
          </w:p>
        </w:tc>
      </w:tr>
    </w:tbl>
    <w:p>
      <w:pPr>
        <w:pStyle w:val="Style18"/>
        <w:framePr w:w="10642" w:h="302" w:hRule="exact" w:wrap="none" w:vAnchor="page" w:hAnchor="page" w:x="1113" w:y="8614"/>
        <w:widowControl w:val="0"/>
        <w:keepNext w:val="0"/>
        <w:keepLines w:val="0"/>
        <w:shd w:val="clear" w:color="auto" w:fill="auto"/>
        <w:bidi w:val="0"/>
        <w:spacing w:before="0" w:after="0" w:line="240" w:lineRule="exact"/>
        <w:ind w:left="0" w:right="0" w:firstLine="0"/>
      </w:pPr>
      <w:bookmarkStart w:id="2" w:name="bookmark2"/>
      <w:r>
        <w:rPr>
          <w:lang w:val="uk-UA" w:eastAsia="uk-UA" w:bidi="uk-UA"/>
          <w:sz w:val="24"/>
          <w:szCs w:val="24"/>
          <w:w w:val="100"/>
          <w:spacing w:val="0"/>
          <w:color w:val="000000"/>
          <w:position w:val="0"/>
        </w:rPr>
        <w:t>2. Звіт про фінансові результати</w:t>
      </w:r>
      <w:bookmarkEnd w:id="2"/>
    </w:p>
    <w:p>
      <w:pPr>
        <w:pStyle w:val="Style20"/>
        <w:framePr w:wrap="none" w:vAnchor="page" w:hAnchor="page" w:x="5184" w:y="8998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за І квартал 2024 р.</w:t>
      </w:r>
    </w:p>
    <w:tbl>
      <w:tblPr>
        <w:tblOverlap w:val="never"/>
        <w:tblLayout w:type="fixed"/>
        <w:jc w:val="left"/>
      </w:tblPr>
      <w:tblGrid>
        <w:gridCol w:w="6509"/>
        <w:gridCol w:w="686"/>
        <w:gridCol w:w="1714"/>
        <w:gridCol w:w="1718"/>
      </w:tblGrid>
      <w:tr>
        <w:trPr>
          <w:trHeight w:val="341" w:hRule="exact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6040" w:right="0" w:firstLine="0"/>
            </w:pPr>
            <w:r>
              <w:rPr>
                <w:rStyle w:val="CharStyle17"/>
              </w:rPr>
              <w:t>Форма N 2- м Код за КУД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1801007</w:t>
            </w:r>
          </w:p>
        </w:tc>
      </w:tr>
      <w:tr>
        <w:trPr>
          <w:trHeight w:val="8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Стаття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line="180" w:lineRule="exact"/>
              <w:ind w:left="180" w:right="0" w:firstLine="0"/>
            </w:pPr>
            <w:r>
              <w:rPr>
                <w:rStyle w:val="CharStyle17"/>
              </w:rPr>
              <w:t>Код</w:t>
            </w:r>
          </w:p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180" w:lineRule="exact"/>
              <w:ind w:left="140" w:right="0" w:firstLine="0"/>
            </w:pPr>
            <w:r>
              <w:rPr>
                <w:rStyle w:val="CharStyle17"/>
              </w:rPr>
              <w:t>рядка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За звітний період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rStyle w:val="CharStyle17"/>
              </w:rPr>
              <w:t>За аналогічний період</w:t>
            </w:r>
          </w:p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17"/>
              </w:rPr>
              <w:t>попереднього року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4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Чистий дохід від реалізації продукції (товарів, робіт, послуг)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100.5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75.1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Інші операційні доходи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103.6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91.7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Інші доходи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2240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Разом доходи (2000 + 2120 + 2240)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2280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204.1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166.8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Собівартість реалізованої продукції (товарів, робіт, послуг)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(99.8)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(74.3)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Інші операційні витрати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2180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(177.3)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(142.5)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Інші витрати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2270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(-)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(-)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Разом витрати (2050 + 2180 + 2270)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2285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(277.1)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(216.8)</w:t>
            </w:r>
          </w:p>
        </w:tc>
      </w:tr>
      <w:tr>
        <w:trPr>
          <w:trHeight w:val="3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Фінансовий результат до оподаткування (2280 - 2285)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2290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-73.0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-50.0</w:t>
            </w:r>
          </w:p>
        </w:tc>
      </w:tr>
      <w:tr>
        <w:trPr>
          <w:trHeight w:val="3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Податок на прибуток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(“)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(-)</w:t>
            </w:r>
          </w:p>
        </w:tc>
      </w:tr>
      <w:tr>
        <w:trPr>
          <w:trHeight w:val="34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Чистий прибуток (збиток) (2290 - 2300)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0" w:lineRule="exact"/>
              <w:ind w:left="140" w:right="0" w:firstLine="0"/>
            </w:pPr>
            <w:r>
              <w:rPr>
                <w:rStyle w:val="CharStyle17"/>
              </w:rPr>
              <w:t>2350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-73.0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9"/>
              <w:framePr w:w="10627" w:h="5112" w:wrap="none" w:vAnchor="page" w:hAnchor="page" w:x="1113" w:y="9242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80" w:lineRule="exact"/>
              <w:ind w:left="0" w:right="0" w:firstLine="0"/>
            </w:pPr>
            <w:r>
              <w:rPr>
                <w:rStyle w:val="CharStyle17"/>
              </w:rPr>
              <w:t>-50.0</w:t>
            </w:r>
          </w:p>
        </w:tc>
      </w:tr>
    </w:tbl>
    <w:p>
      <w:pPr>
        <w:framePr w:wrap="none" w:vAnchor="page" w:hAnchor="page" w:x="1507" w:y="1441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5pt;height:26pt;">
            <v:imagedata r:id="rId5" r:href="rId6"/>
          </v:shape>
        </w:pict>
      </w:r>
    </w:p>
    <w:p>
      <w:pPr>
        <w:pStyle w:val="Style22"/>
        <w:framePr w:wrap="none" w:vAnchor="page" w:hAnchor="page" w:x="1651" w:y="14906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Керівник</w:t>
      </w:r>
    </w:p>
    <w:p>
      <w:pPr>
        <w:framePr w:wrap="none" w:vAnchor="page" w:hAnchor="page" w:x="2640" w:y="14412"/>
        <w:widowControl w:val="0"/>
        <w:rPr>
          <w:sz w:val="2"/>
          <w:szCs w:val="2"/>
        </w:rPr>
      </w:pPr>
      <w:r>
        <w:pict>
          <v:shape id="_x0000_s1027" type="#_x0000_t75" style="width:48pt;height:37pt;">
            <v:imagedata r:id="rId7" r:href="rId8"/>
          </v:shape>
        </w:pict>
      </w:r>
    </w:p>
    <w:p>
      <w:pPr>
        <w:pStyle w:val="Style22"/>
        <w:framePr w:wrap="none" w:vAnchor="page" w:hAnchor="page" w:x="1670" w:y="15386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Головний бухгалтер</w:t>
      </w:r>
    </w:p>
    <w:p>
      <w:pPr>
        <w:pStyle w:val="Style24"/>
        <w:framePr w:wrap="none" w:vAnchor="page" w:hAnchor="page" w:x="1171" w:y="15977"/>
        <w:widowControl w:val="0"/>
        <w:keepNext w:val="0"/>
        <w:keepLines w:val="0"/>
        <w:shd w:val="clear" w:color="auto" w:fill="auto"/>
        <w:bidi w:val="0"/>
        <w:jc w:val="left"/>
        <w:spacing w:before="0" w:after="0" w:line="100" w:lineRule="exact"/>
        <w:ind w:left="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 xml:space="preserve">Код иф і каго'р.^дм пйстіратн ні і О- територіал ьн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их</w:t>
      </w:r>
    </w:p>
    <w:p>
      <w:pPr>
        <w:framePr w:wrap="none" w:vAnchor="page" w:hAnchor="page" w:x="3638" w:y="14441"/>
        <w:widowControl w:val="0"/>
        <w:rPr>
          <w:sz w:val="2"/>
          <w:szCs w:val="2"/>
        </w:rPr>
      </w:pPr>
      <w:r>
        <w:pict>
          <v:shape id="_x0000_s1028" type="#_x0000_t75" style="width:131pt;height:84pt;">
            <v:imagedata r:id="rId9" r:href="rId10"/>
          </v:shape>
        </w:pict>
      </w:r>
    </w:p>
    <w:p>
      <w:pPr>
        <w:pStyle w:val="Style26"/>
        <w:framePr w:w="10642" w:h="1119" w:hRule="exact" w:wrap="none" w:vAnchor="page" w:hAnchor="page" w:x="1113" w:y="1483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826" w:right="210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Б. М. ВАРИВОДА</w:t>
        <w:br/>
        <w:t>(ініціали, прізвище)</w:t>
        <w:br/>
        <w:t>1. М. ЧОРНЯВА</w:t>
        <w:br/>
        <w:t>(ініціали, прізвище)</w: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uk-UA" w:eastAsia="uk-UA" w:bidi="uk-UA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uk-UA" w:eastAsia="uk-UA" w:bidi="uk-UA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ий текст (3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character" w:customStyle="1" w:styleId="CharStyle6">
    <w:name w:val="Заголовок №1_"/>
    <w:basedOn w:val="DefaultParagraphFont"/>
    <w:link w:val="Style5"/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character" w:customStyle="1" w:styleId="CharStyle8">
    <w:name w:val="Заголовок №2_"/>
    <w:basedOn w:val="DefaultParagraphFont"/>
    <w:link w:val="Style7"/>
    <w:rPr>
      <w:b w:val="0"/>
      <w:bCs w:val="0"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</w:rPr>
  </w:style>
  <w:style w:type="character" w:customStyle="1" w:styleId="CharStyle10">
    <w:name w:val="Основний текст (2)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12">
    <w:name w:val="Основний текст (4)_"/>
    <w:basedOn w:val="DefaultParagraphFont"/>
    <w:link w:val="Style11"/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14">
    <w:name w:val="Підпис до таблиці_"/>
    <w:basedOn w:val="DefaultParagraphFont"/>
    <w:link w:val="Style13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15">
    <w:name w:val="Підпис до таблиці + 12 pt,Напівжирний"/>
    <w:basedOn w:val="CharStyle14"/>
    <w:rPr>
      <w:lang w:val="uk-UA" w:eastAsia="uk-UA" w:bidi="uk-UA"/>
      <w:b/>
      <w:bCs/>
      <w:sz w:val="24"/>
      <w:szCs w:val="24"/>
      <w:w w:val="100"/>
      <w:spacing w:val="0"/>
      <w:color w:val="000000"/>
      <w:position w:val="0"/>
    </w:rPr>
  </w:style>
  <w:style w:type="character" w:customStyle="1" w:styleId="CharStyle16">
    <w:name w:val="Основний текст (2)"/>
    <w:basedOn w:val="CharStyle10"/>
    <w:rPr>
      <w:lang w:val="uk-UA" w:eastAsia="uk-UA" w:bidi="uk-UA"/>
      <w:sz w:val="18"/>
      <w:szCs w:val="18"/>
      <w:w w:val="100"/>
      <w:spacing w:val="0"/>
      <w:color w:val="000000"/>
      <w:position w:val="0"/>
    </w:rPr>
  </w:style>
  <w:style w:type="character" w:customStyle="1" w:styleId="CharStyle17">
    <w:name w:val="Основний текст (2)"/>
    <w:basedOn w:val="CharStyle10"/>
    <w:rPr>
      <w:lang w:val="uk-UA" w:eastAsia="uk-UA" w:bidi="uk-UA"/>
      <w:sz w:val="18"/>
      <w:szCs w:val="18"/>
      <w:w w:val="100"/>
      <w:spacing w:val="0"/>
      <w:color w:val="000000"/>
      <w:position w:val="0"/>
    </w:rPr>
  </w:style>
  <w:style w:type="character" w:customStyle="1" w:styleId="CharStyle19">
    <w:name w:val="Заголовок №3_"/>
    <w:basedOn w:val="DefaultParagraphFont"/>
    <w:link w:val="Style18"/>
    <w:rPr>
      <w:b/>
      <w:bCs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character" w:customStyle="1" w:styleId="CharStyle21">
    <w:name w:val="Підпис до таблиці (2)_"/>
    <w:basedOn w:val="DefaultParagraphFont"/>
    <w:link w:val="Style20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23">
    <w:name w:val="Підпис до зображення (2)_"/>
    <w:basedOn w:val="DefaultParagraphFont"/>
    <w:link w:val="Style22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25">
    <w:name w:val="Підпис до зображення_"/>
    <w:basedOn w:val="DefaultParagraphFont"/>
    <w:link w:val="Style24"/>
    <w:rPr>
      <w:b w:val="0"/>
      <w:bCs w:val="0"/>
      <w:i w:val="0"/>
      <w:iCs w:val="0"/>
      <w:u w:val="none"/>
      <w:strike w:val="0"/>
      <w:smallCaps w:val="0"/>
      <w:sz w:val="10"/>
      <w:szCs w:val="10"/>
      <w:rFonts w:ascii="Times New Roman" w:eastAsia="Times New Roman" w:hAnsi="Times New Roman" w:cs="Times New Roman"/>
    </w:rPr>
  </w:style>
  <w:style w:type="character" w:customStyle="1" w:styleId="CharStyle27">
    <w:name w:val="Основний текст (5)_"/>
    <w:basedOn w:val="DefaultParagraphFont"/>
    <w:link w:val="Style26"/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3">
    <w:name w:val="Основний текст (3)"/>
    <w:basedOn w:val="Normal"/>
    <w:link w:val="CharStyle4"/>
    <w:pPr>
      <w:widowControl w:val="0"/>
      <w:shd w:val="clear" w:color="auto" w:fill="FFFFFF"/>
      <w:spacing w:line="192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</w:rPr>
  </w:style>
  <w:style w:type="paragraph" w:customStyle="1" w:styleId="Style5">
    <w:name w:val="Заголовок №1"/>
    <w:basedOn w:val="Normal"/>
    <w:link w:val="CharStyle6"/>
    <w:pPr>
      <w:widowControl w:val="0"/>
      <w:shd w:val="clear" w:color="auto" w:fill="FFFFFF"/>
      <w:outlineLvl w:val="0"/>
      <w:spacing w:before="180" w:after="180" w:line="0" w:lineRule="exact"/>
    </w:pPr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paragraph" w:customStyle="1" w:styleId="Style7">
    <w:name w:val="Заголовок №2"/>
    <w:basedOn w:val="Normal"/>
    <w:link w:val="CharStyle8"/>
    <w:pPr>
      <w:widowControl w:val="0"/>
      <w:shd w:val="clear" w:color="auto" w:fill="FFFFFF"/>
      <w:outlineLvl w:val="1"/>
      <w:spacing w:before="180" w:line="0" w:lineRule="exact"/>
    </w:pPr>
    <w:rPr>
      <w:b w:val="0"/>
      <w:bCs w:val="0"/>
      <w:i w:val="0"/>
      <w:iCs w:val="0"/>
      <w:u w:val="none"/>
      <w:strike w:val="0"/>
      <w:smallCaps w:val="0"/>
      <w:sz w:val="26"/>
      <w:szCs w:val="26"/>
      <w:rFonts w:ascii="Times New Roman" w:eastAsia="Times New Roman" w:hAnsi="Times New Roman" w:cs="Times New Roman"/>
    </w:rPr>
  </w:style>
  <w:style w:type="paragraph" w:customStyle="1" w:styleId="Style9">
    <w:name w:val="Основний текст (2)"/>
    <w:basedOn w:val="Normal"/>
    <w:link w:val="CharStyle10"/>
    <w:pPr>
      <w:widowControl w:val="0"/>
      <w:shd w:val="clear" w:color="auto" w:fill="FFFFFF"/>
      <w:spacing w:after="120" w:line="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11">
    <w:name w:val="Основний текст (4)"/>
    <w:basedOn w:val="Normal"/>
    <w:link w:val="CharStyle12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13">
    <w:name w:val="Підпис до таблиці"/>
    <w:basedOn w:val="Normal"/>
    <w:link w:val="CharStyle14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18">
    <w:name w:val="Заголовок №3"/>
    <w:basedOn w:val="Normal"/>
    <w:link w:val="CharStyle19"/>
    <w:pPr>
      <w:widowControl w:val="0"/>
      <w:shd w:val="clear" w:color="auto" w:fill="FFFFFF"/>
      <w:jc w:val="center"/>
      <w:outlineLvl w:val="2"/>
      <w:spacing w:line="0" w:lineRule="exact"/>
    </w:pPr>
    <w:rPr>
      <w:b/>
      <w:bCs/>
      <w:i w:val="0"/>
      <w:iCs w:val="0"/>
      <w:u w:val="none"/>
      <w:strike w:val="0"/>
      <w:smallCaps w:val="0"/>
      <w:rFonts w:ascii="Times New Roman" w:eastAsia="Times New Roman" w:hAnsi="Times New Roman" w:cs="Times New Roman"/>
    </w:rPr>
  </w:style>
  <w:style w:type="paragraph" w:customStyle="1" w:styleId="Style20">
    <w:name w:val="Підпис до таблиці (2)"/>
    <w:basedOn w:val="Normal"/>
    <w:link w:val="CharStyle21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22">
    <w:name w:val="Підпис до зображення (2)"/>
    <w:basedOn w:val="Normal"/>
    <w:link w:val="CharStyle23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24">
    <w:name w:val="Підпис до зображення"/>
    <w:basedOn w:val="Normal"/>
    <w:link w:val="CharStyle25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0"/>
      <w:szCs w:val="10"/>
      <w:rFonts w:ascii="Times New Roman" w:eastAsia="Times New Roman" w:hAnsi="Times New Roman" w:cs="Times New Roman"/>
    </w:rPr>
  </w:style>
  <w:style w:type="paragraph" w:customStyle="1" w:styleId="Style26">
    <w:name w:val="Основний текст (5)"/>
    <w:basedOn w:val="Normal"/>
    <w:link w:val="CharStyle27"/>
    <w:pPr>
      <w:widowControl w:val="0"/>
      <w:shd w:val="clear" w:color="auto" w:fill="FFFFFF"/>
      <w:spacing w:line="264" w:lineRule="exact"/>
    </w:pPr>
    <w:rPr>
      <w:b w:val="0"/>
      <w:bCs w:val="0"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/Relationships>
</file>