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6C4" w:rsidRDefault="001416C4" w:rsidP="000A51EF">
      <w:pPr>
        <w:pStyle w:val="a3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5F3AC4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1416C4" w:rsidRPr="00226FB0" w:rsidRDefault="000A51EF" w:rsidP="001416C4">
            <w:pPr>
              <w:pStyle w:val="a3"/>
              <w:rPr>
                <w:sz w:val="22"/>
                <w:szCs w:val="22"/>
              </w:rPr>
            </w:pPr>
            <w:r>
              <w:t xml:space="preserve">1. </w:t>
            </w:r>
            <w:r w:rsidR="001416C4">
              <w:t xml:space="preserve"> </w:t>
            </w:r>
            <w:r w:rsidR="001416C4">
              <w:rPr>
                <w:sz w:val="22"/>
                <w:szCs w:val="22"/>
              </w:rPr>
              <w:t>1500000</w:t>
            </w:r>
            <w:r w:rsidR="001416C4" w:rsidRPr="00226FB0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="001416C4" w:rsidRPr="00226FB0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="001416C4" w:rsidRPr="00226FB0">
              <w:rPr>
                <w:sz w:val="22"/>
                <w:szCs w:val="22"/>
              </w:rPr>
              <w:t xml:space="preserve">   </w:t>
            </w:r>
            <w:r w:rsidR="001416C4">
              <w:rPr>
                <w:sz w:val="22"/>
                <w:szCs w:val="22"/>
              </w:rPr>
              <w:br/>
              <w:t>    </w:t>
            </w:r>
            <w:r w:rsidR="001416C4" w:rsidRPr="00226FB0">
              <w:rPr>
                <w:sz w:val="22"/>
                <w:szCs w:val="22"/>
              </w:rPr>
              <w:t>(КПКВК МБ)                                                                                          (найменування головного розпорядника)</w:t>
            </w:r>
          </w:p>
          <w:p w:rsidR="001416C4" w:rsidRPr="00226FB0" w:rsidRDefault="001416C4" w:rsidP="001416C4">
            <w:pPr>
              <w:pStyle w:val="a3"/>
              <w:rPr>
                <w:sz w:val="22"/>
                <w:szCs w:val="22"/>
              </w:rPr>
            </w:pPr>
            <w:r w:rsidRPr="00226FB0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 </w:t>
            </w:r>
            <w:r w:rsidRPr="00226F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1510000</w:t>
            </w:r>
            <w:r w:rsidRPr="00226FB0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226FB0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226FB0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>    </w:t>
            </w:r>
            <w:r w:rsidRPr="00226FB0">
              <w:rPr>
                <w:sz w:val="22"/>
                <w:szCs w:val="22"/>
              </w:rPr>
              <w:t>(КПКВК МБ)                                                                                        (найменування відповідального виконавця)</w:t>
            </w:r>
          </w:p>
          <w:p w:rsidR="001416C4" w:rsidRDefault="001416C4" w:rsidP="001416C4">
            <w:pPr>
              <w:pStyle w:val="a3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226FB0">
              <w:rPr>
                <w:sz w:val="22"/>
                <w:szCs w:val="22"/>
              </w:rPr>
              <w:t xml:space="preserve">3.   1513012         </w:t>
            </w:r>
            <w:r>
              <w:rPr>
                <w:sz w:val="22"/>
                <w:szCs w:val="22"/>
              </w:rPr>
              <w:t xml:space="preserve">    </w:t>
            </w:r>
            <w:r w:rsidRPr="00226FB0">
              <w:rPr>
                <w:sz w:val="22"/>
                <w:szCs w:val="22"/>
                <w:u w:val="single"/>
              </w:rPr>
              <w:t xml:space="preserve"> Надання пільг ветеранам військової служби, ветеранам органів внутрішніх справ,</w:t>
            </w:r>
            <w:r>
              <w:rPr>
                <w:sz w:val="22"/>
                <w:szCs w:val="22"/>
                <w:u w:val="single"/>
              </w:rPr>
              <w:t xml:space="preserve"> ветеранам податкової міліції, ветеранам державної    </w:t>
            </w:r>
          </w:p>
          <w:p w:rsidR="001416C4" w:rsidRPr="003D6B1F" w:rsidRDefault="001416C4" w:rsidP="001416C4">
            <w:pPr>
              <w:pStyle w:val="a3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3D6B1F">
              <w:rPr>
                <w:sz w:val="22"/>
                <w:szCs w:val="22"/>
              </w:rPr>
              <w:t xml:space="preserve">                          </w:t>
            </w:r>
            <w:r>
              <w:rPr>
                <w:sz w:val="22"/>
                <w:szCs w:val="22"/>
                <w:u w:val="single"/>
              </w:rPr>
              <w:t>пожежної охорони,</w:t>
            </w:r>
            <w:r w:rsidRPr="00226FB0">
              <w:rPr>
                <w:sz w:val="22"/>
                <w:szCs w:val="22"/>
                <w:u w:val="single"/>
              </w:rPr>
              <w:t xml:space="preserve"> ветеранам </w:t>
            </w:r>
            <w:r>
              <w:rPr>
                <w:sz w:val="22"/>
                <w:szCs w:val="22"/>
                <w:u w:val="single"/>
              </w:rPr>
              <w:t>Д</w:t>
            </w:r>
            <w:r w:rsidRPr="00226FB0">
              <w:rPr>
                <w:sz w:val="22"/>
                <w:szCs w:val="22"/>
                <w:u w:val="single"/>
              </w:rPr>
              <w:t>ержавної кримінально</w:t>
            </w:r>
            <w:r>
              <w:rPr>
                <w:sz w:val="22"/>
                <w:szCs w:val="22"/>
                <w:u w:val="single"/>
              </w:rPr>
              <w:t>-виконавчої</w:t>
            </w:r>
            <w:r w:rsidRPr="00226FB0">
              <w:rPr>
                <w:sz w:val="22"/>
                <w:szCs w:val="22"/>
                <w:u w:val="single"/>
              </w:rPr>
              <w:t xml:space="preserve"> служби</w:t>
            </w:r>
            <w:r>
              <w:rPr>
                <w:sz w:val="22"/>
                <w:szCs w:val="22"/>
                <w:u w:val="single"/>
              </w:rPr>
              <w:t>, ветеранам служби цивільного захисту</w:t>
            </w:r>
            <w:r w:rsidRPr="00226FB0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3D6B1F">
              <w:rPr>
                <w:sz w:val="22"/>
                <w:szCs w:val="22"/>
              </w:rPr>
              <w:t xml:space="preserve">                        </w:t>
            </w:r>
            <w:r w:rsidRPr="00226F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    </w:t>
            </w:r>
            <w:r w:rsidRPr="00226FB0">
              <w:rPr>
                <w:sz w:val="22"/>
                <w:szCs w:val="22"/>
              </w:rPr>
              <w:t>(КПКВК МБ)            (КФКВК)</w:t>
            </w:r>
            <w:r w:rsidRPr="00226FB0">
              <w:rPr>
                <w:sz w:val="22"/>
                <w:szCs w:val="22"/>
                <w:vertAlign w:val="superscript"/>
              </w:rPr>
              <w:t xml:space="preserve"> 1</w:t>
            </w:r>
            <w:r w:rsidRPr="00226FB0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791"/>
        <w:gridCol w:w="1209"/>
        <w:gridCol w:w="1791"/>
        <w:gridCol w:w="2082"/>
        <w:gridCol w:w="1209"/>
        <w:gridCol w:w="1791"/>
        <w:gridCol w:w="2082"/>
        <w:gridCol w:w="1231"/>
      </w:tblGrid>
      <w:tr w:rsidR="000A51EF" w:rsidTr="00D55250">
        <w:trPr>
          <w:tblCellSpacing w:w="22" w:type="dxa"/>
          <w:jc w:val="center"/>
        </w:trPr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1416C4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773,3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773,3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773,3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773,3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6C4" w:rsidRDefault="001416C4" w:rsidP="00D55250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lastRenderedPageBreak/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209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511"/>
        <w:gridCol w:w="1155"/>
        <w:gridCol w:w="1392"/>
        <w:gridCol w:w="1037"/>
        <w:gridCol w:w="92"/>
        <w:gridCol w:w="1155"/>
        <w:gridCol w:w="1392"/>
        <w:gridCol w:w="665"/>
        <w:gridCol w:w="69"/>
        <w:gridCol w:w="1155"/>
        <w:gridCol w:w="1392"/>
        <w:gridCol w:w="584"/>
        <w:gridCol w:w="166"/>
      </w:tblGrid>
      <w:tr w:rsidR="001416C4" w:rsidTr="001416C4">
        <w:trPr>
          <w:gridAfter w:val="1"/>
          <w:wAfter w:w="47" w:type="pct"/>
          <w:tblCellSpacing w:w="22" w:type="dxa"/>
          <w:jc w:val="center"/>
        </w:trPr>
        <w:tc>
          <w:tcPr>
            <w:tcW w:w="1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97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95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06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06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12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2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97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5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5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1513012</w:t>
            </w:r>
            <w:r w:rsidR="000A51EF">
              <w:t> 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1416C4" w:rsidP="001416C4">
            <w:pPr>
              <w:pStyle w:val="a3"/>
            </w:pPr>
            <w:r w:rsidRPr="000C480A">
              <w:rPr>
                <w:i/>
                <w:sz w:val="22"/>
                <w:szCs w:val="22"/>
              </w:rPr>
              <w:t>Надання пільг ветеранам військової служби, ветеранам органів внутрішніх справ, ветеранам державної кримінальної служби  на оплату  житлово-комунальних  послуг</w:t>
            </w:r>
          </w:p>
        </w:tc>
        <w:tc>
          <w:tcPr>
            <w:tcW w:w="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773,3</w:t>
            </w:r>
            <w:r w:rsidR="000A51EF">
              <w:t>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Х</w:t>
            </w:r>
            <w:r w:rsidR="000A51EF">
              <w:t> </w:t>
            </w:r>
          </w:p>
        </w:tc>
        <w:tc>
          <w:tcPr>
            <w:tcW w:w="5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773,3</w:t>
            </w:r>
            <w:r w:rsidR="000A51EF">
              <w:t> 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773,3</w:t>
            </w:r>
            <w:r w:rsidR="000A51EF">
              <w:t>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Х</w:t>
            </w:r>
            <w:r w:rsidR="000A51EF">
              <w:t> </w:t>
            </w:r>
          </w:p>
        </w:tc>
        <w:tc>
          <w:tcPr>
            <w:tcW w:w="2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773,3</w:t>
            </w:r>
            <w:r w:rsidR="000A51EF">
              <w:t> 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Х</w:t>
            </w:r>
            <w:r w:rsidR="000A51EF">
              <w:t>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Х</w:t>
            </w:r>
            <w:r w:rsidR="000A51EF">
              <w:t> </w:t>
            </w:r>
          </w:p>
        </w:tc>
        <w:tc>
          <w:tcPr>
            <w:tcW w:w="2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1416C4" w:rsidP="00D55250">
            <w:pPr>
              <w:pStyle w:val="a3"/>
              <w:jc w:val="center"/>
            </w:pPr>
            <w:r>
              <w:t>Х</w:t>
            </w:r>
            <w:r w:rsidR="000A51EF"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 </w:t>
            </w:r>
          </w:p>
        </w:tc>
        <w:tc>
          <w:tcPr>
            <w:tcW w:w="5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773,3 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 </w:t>
            </w:r>
          </w:p>
        </w:tc>
        <w:tc>
          <w:tcPr>
            <w:tcW w:w="2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773,3 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 </w:t>
            </w:r>
          </w:p>
        </w:tc>
        <w:tc>
          <w:tcPr>
            <w:tcW w:w="22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lastRenderedPageBreak/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5"/>
        <w:gridCol w:w="1464"/>
        <w:gridCol w:w="2167"/>
        <w:gridCol w:w="1601"/>
        <w:gridCol w:w="1884"/>
        <w:gridCol w:w="2311"/>
        <w:gridCol w:w="2311"/>
        <w:gridCol w:w="2487"/>
      </w:tblGrid>
      <w:tr w:rsidR="000A51EF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</w:pPr>
            <w:r w:rsidRPr="00213AF9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proofErr w:type="spellStart"/>
            <w:r>
              <w:t>Тис.грн</w:t>
            </w:r>
            <w:proofErr w:type="spell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Кошторис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773,3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4636A9">
            <w:pPr>
              <w:pStyle w:val="a3"/>
              <w:jc w:val="center"/>
            </w:pPr>
            <w:r>
              <w:t>Х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продукту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ефективності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lastRenderedPageBreak/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якості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Завдання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Підпрограма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  <w:tr w:rsidR="001416C4" w:rsidTr="001416C4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6C4" w:rsidRDefault="001416C4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1965"/>
        <w:gridCol w:w="3148"/>
        <w:gridCol w:w="4796"/>
      </w:tblGrid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5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  <w:hideMark/>
          </w:tcPr>
          <w:p w:rsidR="000A51EF" w:rsidRDefault="00115FB0" w:rsidP="00115FB0">
            <w:pPr>
              <w:pStyle w:val="a3"/>
              <w:jc w:val="center"/>
            </w:pPr>
            <w:r w:rsidRPr="00A85BF5">
              <w:rPr>
                <w:u w:val="single"/>
              </w:rPr>
              <w:t>І. Терлецький</w:t>
            </w:r>
            <w:r w:rsidRPr="00A85BF5">
              <w:rPr>
                <w:u w:val="single"/>
              </w:rPr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5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hideMark/>
          </w:tcPr>
          <w:p w:rsidR="000A51EF" w:rsidRDefault="00115FB0" w:rsidP="00D55250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 w:rsidR="000A51EF">
              <w:br/>
            </w:r>
            <w:r w:rsidR="000A51E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115FB0">
          <w:pgSz w:w="16838" w:h="11906" w:orient="landscape" w:code="9"/>
          <w:pgMar w:top="567" w:right="851" w:bottom="567" w:left="851" w:header="709" w:footer="709" w:gutter="0"/>
          <w:cols w:space="708"/>
          <w:docGrid w:linePitch="360"/>
        </w:sectPr>
      </w:pPr>
    </w:p>
    <w:p w:rsidR="000A51EF" w:rsidRDefault="000A51EF" w:rsidP="000A51EF">
      <w:pPr>
        <w:pStyle w:val="a3"/>
        <w:jc w:val="both"/>
      </w:pPr>
      <w:r>
        <w:lastRenderedPageBreak/>
        <w:t> </w:t>
      </w:r>
    </w:p>
    <w:p w:rsidR="00E52664" w:rsidRDefault="00E52664">
      <w:bookmarkStart w:id="0" w:name="_GoBack"/>
      <w:bookmarkEnd w:id="0"/>
    </w:p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62C9"/>
    <w:rsid w:val="00096E04"/>
    <w:rsid w:val="000A51EF"/>
    <w:rsid w:val="000C480A"/>
    <w:rsid w:val="000F3ACF"/>
    <w:rsid w:val="00104A99"/>
    <w:rsid w:val="00115FB0"/>
    <w:rsid w:val="001416C4"/>
    <w:rsid w:val="001F252B"/>
    <w:rsid w:val="00226FB0"/>
    <w:rsid w:val="0023452B"/>
    <w:rsid w:val="002910F3"/>
    <w:rsid w:val="003411EA"/>
    <w:rsid w:val="003D6B1F"/>
    <w:rsid w:val="0045745D"/>
    <w:rsid w:val="004E0E21"/>
    <w:rsid w:val="004E3C14"/>
    <w:rsid w:val="004F388E"/>
    <w:rsid w:val="00546238"/>
    <w:rsid w:val="00551804"/>
    <w:rsid w:val="00556E8B"/>
    <w:rsid w:val="005D3C60"/>
    <w:rsid w:val="005F372E"/>
    <w:rsid w:val="005F3AC4"/>
    <w:rsid w:val="0063629E"/>
    <w:rsid w:val="00642C38"/>
    <w:rsid w:val="00680FA6"/>
    <w:rsid w:val="006876EF"/>
    <w:rsid w:val="007B7851"/>
    <w:rsid w:val="00803622"/>
    <w:rsid w:val="00835CD5"/>
    <w:rsid w:val="008D41BA"/>
    <w:rsid w:val="00901004"/>
    <w:rsid w:val="009027B3"/>
    <w:rsid w:val="009A4B9D"/>
    <w:rsid w:val="009B3934"/>
    <w:rsid w:val="00A805CD"/>
    <w:rsid w:val="00A951FD"/>
    <w:rsid w:val="00BE6BEA"/>
    <w:rsid w:val="00C126EC"/>
    <w:rsid w:val="00CC4A17"/>
    <w:rsid w:val="00D55250"/>
    <w:rsid w:val="00E52664"/>
    <w:rsid w:val="00E93386"/>
    <w:rsid w:val="00E9538F"/>
    <w:rsid w:val="00EB7591"/>
    <w:rsid w:val="00F07C19"/>
    <w:rsid w:val="00F15413"/>
    <w:rsid w:val="00F52B45"/>
    <w:rsid w:val="00FE4D02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9D71-161D-4053-A1FB-65394387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3645</Words>
  <Characters>2079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5</cp:revision>
  <cp:lastPrinted>2017-02-09T08:50:00Z</cp:lastPrinted>
  <dcterms:created xsi:type="dcterms:W3CDTF">2018-01-31T11:24:00Z</dcterms:created>
  <dcterms:modified xsi:type="dcterms:W3CDTF">2018-01-31T11:29:00Z</dcterms:modified>
</cp:coreProperties>
</file>