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835"/>
        <w:gridCol w:w="2410"/>
        <w:gridCol w:w="992"/>
        <w:gridCol w:w="992"/>
        <w:gridCol w:w="992"/>
        <w:gridCol w:w="284"/>
        <w:gridCol w:w="567"/>
        <w:gridCol w:w="567"/>
        <w:gridCol w:w="567"/>
      </w:tblGrid>
      <w:tr>
        <w:trPr>
          <w:trHeight w:hRule="exact" w:val="599.76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2976.75" w:type="dxa"/>
            <w:gridSpan w:val="5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Додаток 2</w:t>
            </w:r>
          </w:p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до Національного положення (стандарту) бухгалтерського обліку в державному секторі 101 «Подання фінансової звітності»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4394.25" w:type="dxa"/>
            <w:gridSpan w:val="3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КОДИ</w:t>
            </w:r>
          </w:p>
        </w:tc>
      </w:tr>
      <w:tr>
        <w:trPr>
          <w:trHeight w:hRule="exact" w:val="277.83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0" w:type="dxa"/>
            <w:gridSpan w:val="5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Дата (рік, місяць, число)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2020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10</w:t>
            </w:r>
          </w:p>
        </w:tc>
        <w:tc>
          <w:tcPr>
            <w:tcW w:w="567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</w:t>
            </w:r>
          </w:p>
        </w:tc>
      </w:tr>
      <w:tr>
        <w:trPr>
          <w:trHeight w:hRule="exact" w:val="471.870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Установа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Відділ охорони здоров'я виконавчих органів Дрогобицької міської ради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ЄДРПОУ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02013024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Територія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Дрогобич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КОАТУУ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4610600000</w:t>
            </w:r>
          </w:p>
        </w:tc>
      </w:tr>
      <w:tr>
        <w:trPr>
          <w:trHeight w:hRule="exact" w:val="519.35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Організаційно-правова форма господарювання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Орган місцевого самоврядування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КОПФГ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420</w:t>
            </w:r>
          </w:p>
        </w:tc>
      </w:tr>
      <w:tr>
        <w:trPr>
          <w:trHeight w:hRule="exact" w:val="285.6211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Орган державного управління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Міські, районні у містах ради та їх виконавчі органи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КОДУ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01009</w:t>
            </w:r>
          </w:p>
        </w:tc>
      </w:tr>
      <w:tr>
        <w:trPr>
          <w:trHeight w:hRule="exact" w:val="285.6209"/>
        </w:trPr>
        <w:tc>
          <w:tcPr>
            <w:tcW w:w="2835" w:type="dxa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Вид економічної діяльності</w:t>
            </w:r>
          </w:p>
        </w:tc>
        <w:tc>
          <w:tcPr>
            <w:tcW w:w="4394.25" w:type="dxa"/>
            <w:gridSpan w:val="3"/>
            <w:tcBorders>
              <w:bottom w:val="single" w:sz="8" w:space="0" w:color="#808080"/>
            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Державне управління загального характеру</w:t>
            </w:r>
          </w:p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за КВЕД</w:t>
            </w:r>
          </w:p>
        </w:tc>
        <w:tc>
          <w:tcPr>
            <w:tcW w:w="1701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84.11</w:t>
            </w:r>
          </w:p>
        </w:tc>
      </w:tr>
      <w:tr>
        <w:trPr>
          <w:trHeight w:hRule="exact" w:val="555.6598"/>
        </w:trPr>
        <w:tc>
          <w:tcPr>
            <w:tcW w:w="2835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Одиниця виміру: грн</w:t>
            </w:r>
          </w:p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Періодичність:  проміжна</w:t>
            </w:r>
          </w:p>
        </w:tc>
        <w:tc>
          <w:tcPr>
            <w:tcW w:w="4394.25" w:type="dxa"/>
            <w:gridSpan w:val="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275.75" w:type="dxa"/>
            <w:gridSpan w:val="2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567" w:type="dxa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14.4598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ЗВІТ</w:t>
            </w:r>
          </w:p>
          <w:p>
            <w:pPr>
              <w:jc w:val="center"/>
              <w:spacing w:after="0" w:line="285" w:lineRule="auto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4"/>
                <w:szCs w:val="24"/>
              </w:rPr>
              <w:t>  ПРО ФІНАНСОВІ РЕЗУЛЬТАТИ</w:t>
            </w:r>
          </w:p>
        </w:tc>
      </w:tr>
      <w:tr>
        <w:trPr>
          <w:trHeight w:hRule="exact" w:val="277.8304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20"/>
                <w:szCs w:val="20"/>
              </w:rPr>
              <w:t> за дев'ять місяців 2020 року</w:t>
            </w:r>
          </w:p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9"/>
        </w:trPr>
        <w:tc>
          <w:tcPr>
            <w:tcW w:w="5244.7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top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Форма №2-дс</w:t>
            </w:r>
          </w:p>
        </w:tc>
      </w:tr>
      <w:tr>
        <w:trPr>
          <w:trHeight w:hRule="exact" w:val="285.6213"/>
        </w:trPr>
        <w:tc>
          <w:tcPr>
            <w:tcW w:w="10206" w:type="dxa"/>
            <w:gridSpan w:val="9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І. ФІНАНСОВИЙ РЕЗУЛЬТАТ ДІЯЛЬНОСТІ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Бюджетні асигнування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9809049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4480269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надання послуг (виконання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Доходи від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доходи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2080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9809049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4480269</w:t>
            </w:r>
          </w:p>
        </w:tc>
      </w:tr>
      <w:tr>
        <w:trPr>
          <w:trHeight w:hRule="exact" w:val="285.6218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2090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Неподаткові надходження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Надходження до державних цільових фондів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доходи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2130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 від необмінних операцій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2170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доходів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2200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9809049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4480269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8"/>
                <w:szCs w:val="18"/>
              </w:rPr>
              <w:t>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виконання бюджетних програм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2210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4769419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5164860</w:t>
            </w:r>
          </w:p>
        </w:tc>
      </w:tr>
      <w:tr>
        <w:trPr>
          <w:trHeight w:hRule="exact" w:val="471.869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виготовлення продукції (надання послуг, виконання робіт)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2220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з продажу активів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2230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Фінансові витрати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2240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2250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обмінними операціями</w:t>
            </w:r>
          </w:p>
        </w:tc>
        <w:tc>
          <w:tcPr>
            <w:tcW w:w="992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2290</w:t>
            </w:r>
          </w:p>
        </w:tc>
        <w:tc>
          <w:tcPr>
            <w:tcW w:w="198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4769419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5166605</w:t>
            </w:r>
          </w:p>
        </w:tc>
      </w:tr>
      <w:tr>
        <w:trPr>
          <w:trHeight w:hRule="exact" w:val="1250.236"/>
        </w:trPr>
        <w:tc>
          <w:tcPr>
            <w:tcW w:w="2835" w:type="dxa"/>
          </w:tcPr>
          <w:p/>
        </w:tc>
        <w:tc>
          <w:tcPr>
            <w:tcW w:w="2410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992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1" name="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385.8759"/>
        </w:trPr>
        <w:tc>
          <w:tcPr>
            <w:tcW w:w="5244.7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202000000021104930</w:t>
            </w:r>
          </w:p>
        </w:tc>
        <w:tc>
          <w:tcPr>
            <w:tcW w:w="992.25" w:type="dxa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1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285.62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20"/>
                <w:szCs w:val="20"/>
              </w:rPr>
              <w:t>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Трансферти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2310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 за необмінними операціями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1372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 витрат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2380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4770791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5166605</w:t>
            </w:r>
          </w:p>
        </w:tc>
      </w:tr>
      <w:tr>
        <w:trPr>
          <w:trHeight w:hRule="exact" w:val="261.512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Профіцит/дефіцит за звітний період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2390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5038258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-686336</w:t>
            </w:r>
          </w:p>
        </w:tc>
      </w:tr>
      <w:tr>
        <w:trPr>
          <w:trHeight w:hRule="exact" w:val="694.575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519.351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ІІ. ВИДАТКИ БЮДЖЕТУ (КОШТОРИСУ) ЗА ФУНКЦІОНАЛЬНОЮ КЛАСИФІКАЦІЄЮ ВИДАТКІВ ТА КРЕДИТУВАННЯ БЮДЖЕТУ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Найменування показника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09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Загальнодержавні функції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Оборона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Громадський порядок, безпека та судова влада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Економічна діяльність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навколишнього природного середовища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Житлово-комунальне господарство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2470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Охорона здоров’я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2480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4770791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5166605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Духовний та фізичний розвиток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Освіта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2500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31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Соціальний захист та соціальне забезпечення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2510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УСЬОГО: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8"/>
                <w:szCs w:val="18"/>
              </w:rPr>
              <w:t> 2520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4770791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5166605</w:t>
            </w:r>
          </w:p>
        </w:tc>
      </w:tr>
      <w:tr>
        <w:trPr>
          <w:trHeight w:hRule="exact" w:val="555.6598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ІІІ. ВИКОНАННЯ БЮДЖЕТУ (КОШТОРИСУ)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Стаття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Код рядка</w:t>
            </w:r>
          </w:p>
        </w:tc>
        <w:tc>
          <w:tcPr>
            <w:tcW w:w="3402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Загальний фонд</w:t>
            </w:r>
          </w:p>
        </w:tc>
        <w:tc>
          <w:tcPr>
            <w:tcW w:w="3402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Спеціальний фонд</w:t>
            </w:r>
          </w:p>
        </w:tc>
      </w:tr>
      <w:tr>
        <w:trPr>
          <w:trHeight w:hRule="exact" w:val="965.202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4 мінус графа 3)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план на звітний рік із урахуванням змін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фактична сума виконання за звітний період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6"/>
                <w:szCs w:val="16"/>
              </w:rPr>
              <w:t> різниця (графа 7 мінус графа 6)</w:t>
            </w:r>
          </w:p>
        </w:tc>
      </w:tr>
      <w:tr>
        <w:trPr>
          <w:trHeight w:hRule="exact" w:val="285.6209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5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6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7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8</w:t>
            </w:r>
          </w:p>
        </w:tc>
      </w:tr>
      <w:tr>
        <w:trPr>
          <w:trHeight w:hRule="exact" w:val="237.4053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ДОХОДИ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Доходи від власності та підприємницької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34.491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Адміністративні збори та платежі, доходи від некомерційної господарської діяльності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неподаткові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Власні надходження бюджетних установ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2544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Доходи від операцій з капіталом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Офіційні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від органів державного управління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2561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Цільові фонди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Надходження державних цільових фондів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2580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Пенсійного фонду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682.962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202000000021104930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2 з 3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2552"/>
        <w:gridCol w:w="850"/>
        <w:gridCol w:w="1134"/>
        <w:gridCol w:w="709"/>
        <w:gridCol w:w="425"/>
        <w:gridCol w:w="567"/>
        <w:gridCol w:w="567"/>
        <w:gridCol w:w="1134"/>
        <w:gridCol w:w="283"/>
        <w:gridCol w:w="284"/>
        <w:gridCol w:w="567"/>
        <w:gridCol w:w="567"/>
        <w:gridCol w:w="567"/>
      </w:tblGrid>
      <w:tr>
        <w:trPr>
          <w:trHeight w:hRule="exact" w:val="692.37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загальнообов’язкового державного соціального страхування України на випадок безробіття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2582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Надходження Фонду соціального страхування України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2583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надходження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2590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доходів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2600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37.40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95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i/>
                <w:color w:val="#000000"/>
                <w:sz w:val="16"/>
                <w:szCs w:val="16"/>
              </w:rPr>
              <w:t> ВИТРАТИ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376.7608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Оплата праці і нарахування на заробітну плату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Використання товарів і послуг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2620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Обслуговування боргових зобов’язань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2630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Поточні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2641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Соціальне забезпечення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2650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Інші поточні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2660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02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Нерозподілені видатки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2670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Придбання основного капіталу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Капітальні трансферти, з них: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376.7611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органам державного управління інших рівнів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2691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496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Внутрішнє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2700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color w:val="#000000"/>
                <w:sz w:val="14"/>
                <w:szCs w:val="14"/>
              </w:rPr>
              <w:t> Зовнішнє кредитування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2710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Усього витрат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i/>
                <w:color w:val="#000000"/>
                <w:sz w:val="14"/>
                <w:szCs w:val="14"/>
              </w:rPr>
              <w:t> 2780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213.15"/>
        </w:trPr>
        <w:tc>
          <w:tcPr>
            <w:tcW w:w="255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Профіцит/дефіцит за звітний період</w:t>
            </w:r>
          </w:p>
        </w:tc>
        <w:tc>
          <w:tcPr>
            <w:tcW w:w="850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165" w:lineRule="auto"/>
              <w:rPr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4"/>
                <w:szCs w:val="14"/>
              </w:rPr>
              <w:t> 2790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  <w:tc>
          <w:tcPr>
            <w:tcW w:w="113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color w:val="#000000"/>
                <w:sz w:val="12"/>
                <w:szCs w:val="12"/>
              </w:rPr>
              <w:t> -</w:t>
            </w:r>
          </w:p>
        </w:tc>
      </w:tr>
      <w:tr>
        <w:trPr>
          <w:trHeight w:hRule="exact" w:val="555.6603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85.6209"/>
        </w:trPr>
        <w:tc>
          <w:tcPr>
            <w:tcW w:w="10206" w:type="dxa"/>
            <w:gridSpan w:val="13"/>
            <w:tcBorders>
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0"/>
                <w:szCs w:val="20"/>
              </w:rPr>
              <w:t> IV. ЕЛЕМЕНТИ ВИТРАТ ЗА ОБМІННИМИ ОПЕРАЦІЯМИ</w:t>
            </w:r>
          </w:p>
        </w:tc>
      </w:tr>
      <w:tr>
        <w:trPr>
          <w:trHeight w:hRule="exact" w:val="1062.66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Стаття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Код рядка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звітний період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55" w:lineRule="auto"/>
              <w:rPr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22"/>
                <w:szCs w:val="22"/>
              </w:rPr>
              <w:t> За аналогічний період попереднього року</w:t>
            </w:r>
          </w:p>
        </w:tc>
      </w:tr>
      <w:tr>
        <w:trPr>
          <w:trHeight w:hRule="exact" w:val="285.6213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1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2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3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#000000"/>
                <w:sz w:val="20"/>
                <w:szCs w:val="20"/>
              </w:rPr>
              <w:t> 4</w:t>
            </w:r>
          </w:p>
        </w:tc>
      </w:tr>
      <w:tr>
        <w:trPr>
          <w:trHeight w:hRule="exact" w:val="261.5118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Витрати на оплату праці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2820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1937820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1840179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Відрахування на соціальні заходи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2830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398405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400628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Матеріальні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2840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2430432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2924053</w:t>
            </w:r>
          </w:p>
        </w:tc>
      </w:tr>
      <w:tr>
        <w:trPr>
          <w:trHeight w:hRule="exact" w:val="261.5136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Амортизація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2850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2762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Інші витрати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2860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-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1745</w:t>
            </w:r>
          </w:p>
        </w:tc>
      </w:tr>
      <w:tr>
        <w:trPr>
          <w:trHeight w:hRule="exact" w:val="261.5127"/>
        </w:trPr>
        <w:tc>
          <w:tcPr>
            <w:tcW w:w="5244.7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Усього</w:t>
            </w:r>
          </w:p>
        </w:tc>
        <w:tc>
          <w:tcPr>
            <w:tcW w:w="992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DCDCDC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center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#000000"/>
                <w:sz w:val="18"/>
                <w:szCs w:val="18"/>
              </w:rPr>
              <w:t> 2890</w:t>
            </w:r>
          </w:p>
        </w:tc>
        <w:tc>
          <w:tcPr>
            <w:tcW w:w="1984.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4769419</w:t>
            </w:r>
          </w:p>
        </w:tc>
        <w:tc>
          <w:tcPr>
            <w:tcW w:w="1984.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5166605</w:t>
            </w:r>
          </w:p>
        </w:tc>
      </w:tr>
      <w:tr>
        <w:trPr>
          <w:trHeight w:hRule="exact" w:val="277.8312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Керівник (посадова особа)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Володимир ЧУБА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694.5741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Головний бухгалтер (спеціаліст,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на якого покладено виконання</w:t>
            </w:r>
          </w:p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#000000"/>
                <w:sz w:val="18"/>
                <w:szCs w:val="18"/>
              </w:rPr>
              <w:t> обов’язків бухгалтерської служби)</w:t>
            </w:r>
          </w:p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3969" w:type="dxa"/>
            <w:gridSpan w:val="7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210" w:lineRule="auto"/>
              <w:rPr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u w:val="single"/>
                <w:color w:val="#000000"/>
                <w:sz w:val="18"/>
                <w:szCs w:val="18"/>
              </w:rPr>
              <w:t> Ірина МАЦУР</w:t>
            </w:r>
          </w:p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277.8295"/>
        </w:trPr>
        <w:tc>
          <w:tcPr>
            <w:tcW w:w="5244.7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992.25" w:type="dxa"/>
            <w:gridSpan w:val="2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3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</w:tcBorders>
            <w:shd w:val="clear" w:color="#000000" w:fill="#FFFFFF"/>
            <w:vAlign w:val="bottom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</w:tr>
      <w:tr>
        <w:trPr>
          <w:trHeight w:hRule="exact" w:val="1250.235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1134" w:type="dxa"/>
            <w:gridSpan w:val="2"/>
            <w:tcBorders>
</w:tcBorders>
            <w:shd w:val="clear" w:color="#FFFFFF" w:fill="#FFFFFF"/>
            <w:vAlign w:val="top"/>
            <w:tcMar>
              <w:top w:w="0" w:type="dxa"/>
              <w:left w:w="4" w:type="dxa"/>
              <w:bottom w:w="0" w:type="dxa"/>
              <w:right w:w="4" w:type="dxa"/>
            </w:tcMar>
          </w:tcPr>
          <w:p>
            <w:r>
              <w:rPr>
                <w:noProof/>
              </w:rPr>
              <w:drawing>
                <wp:inline distT="0" distB="0" distL="0" distR="0">
                  <wp:extent cx="720000" cy="72000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" w:type="dxa"/>
          </w:tcPr>
          <w:p/>
        </w:tc>
      </w:tr>
      <w:tr>
        <w:trPr>
          <w:trHeight w:hRule="exact" w:val="2322.601"/>
        </w:trPr>
        <w:tc>
          <w:tcPr>
            <w:tcW w:w="2552" w:type="dxa"/>
          </w:tcPr>
          <w:p/>
        </w:tc>
        <w:tc>
          <w:tcPr>
            <w:tcW w:w="850" w:type="dxa"/>
          </w:tcPr>
          <w:p/>
        </w:tc>
        <w:tc>
          <w:tcPr>
            <w:tcW w:w="1134" w:type="dxa"/>
          </w:tcPr>
          <w:p/>
        </w:tc>
        <w:tc>
          <w:tcPr>
            <w:tcW w:w="709" w:type="dxa"/>
          </w:tcPr>
          <w:p/>
        </w:tc>
        <w:tc>
          <w:tcPr>
            <w:tcW w:w="425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1134" w:type="dxa"/>
          </w:tcPr>
          <w:p/>
        </w:tc>
        <w:tc>
          <w:tcPr>
            <w:tcW w:w="283" w:type="dxa"/>
          </w:tcPr>
          <w:p/>
        </w:tc>
        <w:tc>
          <w:tcPr>
            <w:tcW w:w="284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  <w:tc>
          <w:tcPr>
            <w:tcW w:w="567" w:type="dxa"/>
          </w:tcPr>
          <w:p/>
        </w:tc>
      </w:tr>
      <w:tr>
        <w:trPr>
          <w:trHeight w:hRule="exact" w:val="277.8304"/>
        </w:trPr>
        <w:tc>
          <w:tcPr>
            <w:tcW w:w="5244.7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202000000021104930</w:t>
            </w:r>
          </w:p>
        </w:tc>
        <w:tc>
          <w:tcPr>
            <w:tcW w:w="992.25" w:type="dxa"/>
            <w:gridSpan w:val="2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left"/>
              <w:spacing w:after="0" w:line="105" w:lineRule="auto"/>
              <w:rPr>
                <w:sz w:val="9"/>
                <w:szCs w:val="9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9"/>
                <w:szCs w:val="9"/>
              </w:rPr>
              <w:t> АС  " Є-ЗВІТНІСТЬ "</w:t>
            </w:r>
          </w:p>
        </w:tc>
        <w:tc>
          <w:tcPr>
            <w:tcW w:w="1984.5" w:type="dxa"/>
            <w:gridSpan w:val="3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/>
        </w:tc>
        <w:tc>
          <w:tcPr>
            <w:tcW w:w="1984.5" w:type="dxa"/>
            <w:gridSpan w:val="4"/>
            <w:tcBorders>
              <w:top w:val="double" w:sz="8" w:space="0" w:color="#D3D3D3"/>
            </w:tcBorders>
            <w:shd w:val="clear" w:color="#D3D3D3" w:fill="#FFFFFF"/>
            <w:vAlign w:val="center"/>
            <w:tcMar>
              <w:top w:w="17" w:type="dxa"/>
              <w:left w:w="38" w:type="dxa"/>
              <w:bottom w:w="17" w:type="dxa"/>
              <w:right w:w="38" w:type="dxa"/>
            </w:tcMar>
          </w:tcPr>
          <w:p>
            <w:pPr>
              <w:jc w:val="right"/>
              <w:spacing w:after="0" w:line="150" w:lineRule="auto"/>
              <w:rPr>
                <w:sz w:val="12"/>
                <w:szCs w:val="12"/>
              </w:rPr>
            </w:pPr>
            <w:r>
              <w:rPr>
                <w:rFonts w:ascii="Times New Roman" w:hAnsi="Times New Roman" w:cs="Times New Roman"/>
                <w:i/>
                <w:color w:val="#D3D3D3"/>
                <w:sz w:val="12"/>
                <w:szCs w:val="12"/>
              </w:rPr>
              <w:t> ст. 3 з 3</w:t>
            </w:r>
          </w:p>
        </w:tc>
      </w:tr>
    </w:tbl>
    <w:p/>
    <w:sectPr>
      <w:pgSz w:w="11907" w:h="16840"/>
      <w:pgMar w:top="567" w:right="567" w:bottom="54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Relationship Id="rId11" Type="http://schemas.openxmlformats.org/officeDocument/2006/relationships/image" Target="media/image1.png" />
<Relationship Id="rId12" Type="http://schemas.openxmlformats.org/officeDocument/2006/relationships/image" Target="media/image2.png" />
<Relationship Id="rId13" Type="http://schemas.openxmlformats.org/officeDocument/2006/relationships/image" Target="media/image3.png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Лист1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2009-06-17T07:33:19Z</dcterms:created>
  <dc:title>Form_2dc</dc:title>
  <dc:creator>FastReport.NET</dc:creator>
</cp:coreProperties>
</file>