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02"/>
        <w:gridCol w:w="567"/>
        <w:gridCol w:w="737"/>
        <w:gridCol w:w="1519"/>
        <w:gridCol w:w="1520"/>
        <w:gridCol w:w="329"/>
        <w:gridCol w:w="1191"/>
        <w:gridCol w:w="159"/>
        <w:gridCol w:w="448"/>
        <w:gridCol w:w="448"/>
        <w:gridCol w:w="170"/>
        <w:gridCol w:w="278"/>
      </w:tblGrid>
      <w:tr>
        <w:trPr>
          <w:trHeight w:hRule="exact" w:val="1005.333"/>
        </w:trPr>
        <w:tc>
          <w:tcPr>
            <w:tcW w:w="340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72.05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1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26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Порядку складання бюджетної звітності розпорядниками та одержувачами бюджетних коштів, звітності фондами загальнообов'язкового державного соціального і пенсійного страхування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(пункту 5 розділу II)</w:t>
            </w:r>
          </w:p>
        </w:tc>
      </w:tr>
      <w:tr>
        <w:trPr>
          <w:trHeight w:hRule="exact" w:val="277.83"/>
        </w:trPr>
        <w:tc>
          <w:tcPr>
            <w:tcW w:w="10767.15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425.753"/>
        </w:trPr>
        <w:tc>
          <w:tcPr>
            <w:tcW w:w="10767.15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Довідка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дебіторську та кредиторську заборгованість за операціями, які не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відображаються у формі № 7д, № 7м «Звіт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заборгованість за бюджетними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коштами»</w:t>
            </w:r>
          </w:p>
        </w:tc>
      </w:tr>
      <w:tr>
        <w:trPr>
          <w:trHeight w:hRule="exact" w:val="277.8299"/>
        </w:trPr>
        <w:tc>
          <w:tcPr>
            <w:tcW w:w="10767.15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жовтня 2020 року</w:t>
            </w:r>
          </w:p>
        </w:tc>
      </w:tr>
      <w:tr>
        <w:trPr>
          <w:trHeight w:hRule="exact" w:val="277.8299"/>
        </w:trPr>
        <w:tc>
          <w:tcPr>
            <w:tcW w:w="340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72.05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471.8701"/>
        </w:trPr>
        <w:tc>
          <w:tcPr>
            <w:tcW w:w="340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672.05" w:type="dxa"/>
            <w:gridSpan w:val="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Відділ охорони здоров'я виконавчих органів Дрогобицької міської ради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02013024</w:t>
            </w:r>
          </w:p>
        </w:tc>
      </w:tr>
      <w:tr>
        <w:trPr>
          <w:trHeight w:hRule="exact" w:val="285.6209"/>
        </w:trPr>
        <w:tc>
          <w:tcPr>
            <w:tcW w:w="340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672.05" w:type="dxa"/>
            <w:gridSpan w:val="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Дрогобич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4610600000</w:t>
            </w:r>
          </w:p>
        </w:tc>
      </w:tr>
      <w:tr>
        <w:trPr>
          <w:trHeight w:hRule="exact" w:val="449.8201"/>
        </w:trPr>
        <w:tc>
          <w:tcPr>
            <w:tcW w:w="340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4672.05" w:type="dxa"/>
            <w:gridSpan w:val="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місцевого самоврядування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420</w:t>
            </w:r>
          </w:p>
        </w:tc>
      </w:tr>
      <w:tr>
        <w:trPr>
          <w:trHeight w:hRule="exact" w:val="246.9598"/>
        </w:trPr>
        <w:tc>
          <w:tcPr>
            <w:tcW w:w="9423.45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5"/>
        </w:trPr>
        <w:tc>
          <w:tcPr>
            <w:tcW w:w="9423.45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007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охорони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здоров`я</w:t>
            </w:r>
            <w:r>
              <w:rPr/>
              <w:t xml:space="preserve"> </w:t>
            </w:r>
          </w:p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196"/>
        </w:trPr>
        <w:tc>
          <w:tcPr>
            <w:tcW w:w="3402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4672.0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96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08.4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96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08.4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7745.1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08.4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6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Назва показників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Код рядка</w:t>
            </w:r>
          </w:p>
        </w:tc>
        <w:tc>
          <w:tcPr>
            <w:tcW w:w="303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На початок звітного року</w:t>
            </w:r>
          </w:p>
        </w:tc>
        <w:tc>
          <w:tcPr>
            <w:tcW w:w="3027.9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На кінець звітного</w:t>
            </w:r>
          </w:p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періоду (року)</w:t>
            </w:r>
          </w:p>
        </w:tc>
      </w:tr>
      <w:tr>
        <w:trPr>
          <w:trHeight w:hRule="exact" w:val="277.8299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дебет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кредит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дебет</w:t>
            </w:r>
          </w:p>
        </w:tc>
        <w:tc>
          <w:tcPr>
            <w:tcW w:w="1508.4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кредит</w:t>
            </w:r>
          </w:p>
        </w:tc>
      </w:tr>
      <w:tr>
        <w:trPr>
          <w:trHeight w:hRule="exact" w:val="277.8304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08.4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</w:tr>
      <w:tr>
        <w:trPr>
          <w:trHeight w:hRule="exact" w:val="237.404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Допомога і компенсації громадянам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2220,66</w:t>
            </w:r>
          </w:p>
        </w:tc>
      </w:tr>
      <w:tr>
        <w:trPr>
          <w:trHeight w:hRule="exact" w:val="424.2418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допомога і компенсації громадянам, які постраждали внаслідок Чорнобильської катастрофи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011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допомога по тимчасовій непрацездатності, вагітності і пологах, на поховання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012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2220,66</w:t>
            </w:r>
          </w:p>
        </w:tc>
      </w:tr>
      <w:tr>
        <w:trPr>
          <w:trHeight w:hRule="exact" w:val="424.2427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Розрахунки за операціями з внутрівідомчої передачі запасів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40495,89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40495,89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2773,02</w:t>
            </w:r>
          </w:p>
        </w:tc>
        <w:tc>
          <w:tcPr>
            <w:tcW w:w="1508.4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2773,02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Розрахунки за депозитними операціями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грошовими документами, матеріальними цінностями та іншими депозитними операціями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031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6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у залишках коштів на рахунках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032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Інша заборгованість</w:t>
            </w:r>
          </w:p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у тому числі[1]: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2058,00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48,00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інша заборгованість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041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2058,00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48,00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042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043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044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045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046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047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048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049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604.6111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Кредиторська заборгованість за бюджетними зобов’язаннями, не взятими на облік органами Казначейства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08.4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Розрахунки за іншими операціями</w:t>
            </w:r>
          </w:p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у тому числі[1]: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061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3402" w:type="dxa"/>
          </w:tcPr>
          <w:p/>
        </w:tc>
        <w:tc>
          <w:tcPr>
            <w:tcW w:w="567" w:type="dxa"/>
          </w:tcPr>
          <w:p/>
        </w:tc>
        <w:tc>
          <w:tcPr>
            <w:tcW w:w="737" w:type="dxa"/>
          </w:tcPr>
          <w:p/>
        </w:tc>
        <w:tc>
          <w:tcPr>
            <w:tcW w:w="1519" w:type="dxa"/>
          </w:tcPr>
          <w:p/>
        </w:tc>
        <w:tc>
          <w:tcPr>
            <w:tcW w:w="1520" w:type="dxa"/>
          </w:tcPr>
          <w:p/>
        </w:tc>
        <w:tc>
          <w:tcPr>
            <w:tcW w:w="329" w:type="dxa"/>
          </w:tcPr>
          <w:p/>
        </w:tc>
        <w:tc>
          <w:tcPr>
            <w:tcW w:w="1191" w:type="dxa"/>
          </w:tcPr>
          <w:p/>
        </w:tc>
        <w:tc>
          <w:tcPr>
            <w:tcW w:w="159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" w:type="dxa"/>
          </w:tcPr>
          <w:p/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969"/>
        <w:gridCol w:w="567"/>
        <w:gridCol w:w="170"/>
        <w:gridCol w:w="822"/>
        <w:gridCol w:w="697"/>
        <w:gridCol w:w="652"/>
        <w:gridCol w:w="867"/>
        <w:gridCol w:w="482"/>
        <w:gridCol w:w="1038"/>
        <w:gridCol w:w="1225"/>
        <w:gridCol w:w="284"/>
      </w:tblGrid>
      <w:tr>
        <w:trPr>
          <w:trHeight w:hRule="exact" w:val="237.405"/>
        </w:trPr>
        <w:tc>
          <w:tcPr>
            <w:tcW w:w="396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062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96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063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96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064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96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065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96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066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96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067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96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068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96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069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96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737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40495,89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42553,89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2773,02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5041,68</w:t>
            </w:r>
          </w:p>
        </w:tc>
      </w:tr>
      <w:tr>
        <w:trPr>
          <w:trHeight w:hRule="exact" w:val="277.8301"/>
        </w:trPr>
        <w:tc>
          <w:tcPr>
            <w:tcW w:w="8227.05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545.95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545.95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5528.2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                                               Керівник                               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895.35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20"/>
                <w:szCs w:val="20"/>
              </w:rPr>
              <w:t> Володимир ЧУБА</w:t>
            </w:r>
          </w:p>
        </w:tc>
      </w:tr>
      <w:tr>
        <w:trPr>
          <w:trHeight w:hRule="exact" w:val="277.8299"/>
        </w:trPr>
        <w:tc>
          <w:tcPr>
            <w:tcW w:w="4536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545.95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5528.2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                                               Головний бухгалтер              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895.35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20"/>
                <w:szCs w:val="20"/>
              </w:rPr>
              <w:t> Ірина МАЦУР</w:t>
            </w:r>
          </w:p>
        </w:tc>
      </w:tr>
      <w:tr>
        <w:trPr>
          <w:trHeight w:hRule="exact" w:val="277.8299"/>
        </w:trPr>
        <w:tc>
          <w:tcPr>
            <w:tcW w:w="4536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545.95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528.2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" 06 " жовтня 2020р.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545.95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3969" w:type="dxa"/>
          </w:tcPr>
          <w:p/>
        </w:tc>
        <w:tc>
          <w:tcPr>
            <w:tcW w:w="567" w:type="dxa"/>
          </w:tcPr>
          <w:p/>
        </w:tc>
        <w:tc>
          <w:tcPr>
            <w:tcW w:w="170" w:type="dxa"/>
          </w:tcPr>
          <w:p/>
        </w:tc>
        <w:tc>
          <w:tcPr>
            <w:tcW w:w="822" w:type="dxa"/>
          </w:tcPr>
          <w:p/>
        </w:tc>
        <w:tc>
          <w:tcPr>
            <w:tcW w:w="697" w:type="dxa"/>
          </w:tcPr>
          <w:p/>
        </w:tc>
        <w:tc>
          <w:tcPr>
            <w:tcW w:w="652" w:type="dxa"/>
          </w:tcPr>
          <w:p/>
        </w:tc>
        <w:tc>
          <w:tcPr>
            <w:tcW w:w="867" w:type="dxa"/>
          </w:tcPr>
          <w:p/>
        </w:tc>
        <w:tc>
          <w:tcPr>
            <w:tcW w:w="482" w:type="dxa"/>
          </w:tcPr>
          <w:p/>
        </w:tc>
        <w:tc>
          <w:tcPr>
            <w:tcW w:w="1038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</w:tr>
    </w:tbl>
    <w:p/>
    <w:sectPr>
      <w:pgSz w:w="11907" w:h="16840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Form_f_d26</dc:title>
  <dc:creator>FastReport.NET</dc:creator>
</cp:coreProperties>
</file>